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Ansi="宋体"/>
          <w:b/>
          <w:bCs/>
          <w:sz w:val="28"/>
          <w:szCs w:val="28"/>
        </w:rPr>
      </w:pPr>
      <w:r>
        <w:rPr>
          <w:rFonts w:hint="eastAsia" w:hAnsi="宋体"/>
          <w:b/>
          <w:bCs/>
          <w:sz w:val="28"/>
          <w:szCs w:val="28"/>
        </w:rPr>
        <w:t>主要研究者对项目的初审意见表</w:t>
      </w:r>
    </w:p>
    <w:p>
      <w:pPr>
        <w:spacing w:line="360" w:lineRule="auto"/>
        <w:ind w:firstLine="480" w:firstLineChars="200"/>
        <w:rPr>
          <w:rFonts w:hAnsi="宋体"/>
          <w:sz w:val="24"/>
        </w:rPr>
      </w:pPr>
      <w:r>
        <w:rPr>
          <w:rFonts w:hint="eastAsia" w:hAnsi="宋体"/>
          <w:sz w:val="24"/>
        </w:rPr>
        <w:t>项目名称：</w:t>
      </w:r>
    </w:p>
    <w:p>
      <w:pPr>
        <w:spacing w:line="360" w:lineRule="auto"/>
        <w:ind w:firstLine="480" w:firstLineChars="200"/>
        <w:rPr>
          <w:rFonts w:hAnsi="宋体"/>
          <w:sz w:val="24"/>
        </w:rPr>
      </w:pPr>
      <w:r>
        <w:rPr>
          <w:rFonts w:hint="eastAsia" w:hAnsi="宋体"/>
          <w:sz w:val="24"/>
        </w:rPr>
        <w:t>科室：                          主要研究者：</w:t>
      </w:r>
    </w:p>
    <w:tbl>
      <w:tblPr>
        <w:tblStyle w:val="5"/>
        <w:tblW w:w="86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7"/>
        <w:gridCol w:w="18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6777" w:type="dxa"/>
          </w:tcPr>
          <w:p>
            <w:pPr>
              <w:spacing w:line="360" w:lineRule="auto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一共 10 个条目，总分 100 分。</w:t>
            </w:r>
          </w:p>
        </w:tc>
        <w:tc>
          <w:tcPr>
            <w:tcW w:w="1862" w:type="dxa"/>
          </w:tcPr>
          <w:p>
            <w:pPr>
              <w:spacing w:line="360" w:lineRule="auto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6777" w:type="dxa"/>
            <w:vAlign w:val="center"/>
          </w:tcPr>
          <w:p>
            <w:pPr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1.PI 有 GCP 证书。（10 分）</w:t>
            </w:r>
          </w:p>
        </w:tc>
        <w:tc>
          <w:tcPr>
            <w:tcW w:w="1862" w:type="dxa"/>
          </w:tcPr>
          <w:p>
            <w:pPr>
              <w:rPr>
                <w:rFonts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6777" w:type="dxa"/>
            <w:vAlign w:val="center"/>
          </w:tcPr>
          <w:p>
            <w:pPr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2. PI 在试验过程中能保证投入足够的时间和精力对其他研究者进行指导。（10 分）</w:t>
            </w:r>
          </w:p>
        </w:tc>
        <w:tc>
          <w:tcPr>
            <w:tcW w:w="1862" w:type="dxa"/>
          </w:tcPr>
          <w:p>
            <w:pPr>
              <w:rPr>
                <w:rFonts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6777" w:type="dxa"/>
            <w:vAlign w:val="center"/>
          </w:tcPr>
          <w:p>
            <w:pPr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3. 研究梯队合理，分工明确，在试验过程中能保证投入足够的时间和精力。（10 分）</w:t>
            </w:r>
          </w:p>
        </w:tc>
        <w:tc>
          <w:tcPr>
            <w:tcW w:w="1862" w:type="dxa"/>
          </w:tcPr>
          <w:p>
            <w:pPr>
              <w:rPr>
                <w:rFonts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6777" w:type="dxa"/>
            <w:vAlign w:val="center"/>
          </w:tcPr>
          <w:p>
            <w:pPr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4.PI 和研究组已对研究方案和其他研究资料的可行性进行初步评估。（5 分）</w:t>
            </w:r>
          </w:p>
        </w:tc>
        <w:tc>
          <w:tcPr>
            <w:tcW w:w="1862" w:type="dxa"/>
          </w:tcPr>
          <w:p>
            <w:pPr>
              <w:rPr>
                <w:rFonts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6777" w:type="dxa"/>
            <w:vAlign w:val="center"/>
          </w:tcPr>
          <w:p>
            <w:pPr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5.研究方案科学可行。（20 分）</w:t>
            </w:r>
          </w:p>
        </w:tc>
        <w:tc>
          <w:tcPr>
            <w:tcW w:w="1862" w:type="dxa"/>
          </w:tcPr>
          <w:p>
            <w:pPr>
              <w:rPr>
                <w:rFonts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6777" w:type="dxa"/>
            <w:vAlign w:val="center"/>
          </w:tcPr>
          <w:p>
            <w:pPr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6.本中心有充足的病源保证病例入选。（10 分）</w:t>
            </w:r>
          </w:p>
        </w:tc>
        <w:tc>
          <w:tcPr>
            <w:tcW w:w="1862" w:type="dxa"/>
          </w:tcPr>
          <w:p>
            <w:pPr>
              <w:rPr>
                <w:rFonts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6777" w:type="dxa"/>
            <w:vAlign w:val="center"/>
          </w:tcPr>
          <w:p>
            <w:pPr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7.知情同意书充分保障了</w:t>
            </w:r>
            <w:r>
              <w:rPr>
                <w:rFonts w:hint="eastAsia" w:hAnsi="宋体"/>
                <w:sz w:val="24"/>
                <w:lang w:eastAsia="zh-CN"/>
              </w:rPr>
              <w:t>参与者</w:t>
            </w:r>
            <w:r>
              <w:rPr>
                <w:rFonts w:hint="eastAsia" w:hAnsi="宋体"/>
                <w:sz w:val="24"/>
              </w:rPr>
              <w:t>权益。（10分）</w:t>
            </w:r>
          </w:p>
        </w:tc>
        <w:tc>
          <w:tcPr>
            <w:tcW w:w="1862" w:type="dxa"/>
          </w:tcPr>
          <w:p>
            <w:pPr>
              <w:rPr>
                <w:rFonts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6777" w:type="dxa"/>
            <w:vAlign w:val="center"/>
          </w:tcPr>
          <w:p>
            <w:pPr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8.试验药物/器械有利于临床应用。（5 分）</w:t>
            </w:r>
          </w:p>
        </w:tc>
        <w:tc>
          <w:tcPr>
            <w:tcW w:w="1862" w:type="dxa"/>
          </w:tcPr>
          <w:p>
            <w:pPr>
              <w:rPr>
                <w:rFonts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6777" w:type="dxa"/>
            <w:vAlign w:val="center"/>
          </w:tcPr>
          <w:p>
            <w:pPr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9.参加本项目可提升学科影响力。（10 分）</w:t>
            </w:r>
          </w:p>
        </w:tc>
        <w:tc>
          <w:tcPr>
            <w:tcW w:w="1862" w:type="dxa"/>
          </w:tcPr>
          <w:p>
            <w:pPr>
              <w:rPr>
                <w:rFonts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6777" w:type="dxa"/>
            <w:vAlign w:val="center"/>
          </w:tcPr>
          <w:p>
            <w:pPr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10.对医学的发展有重大意义。（10 分）</w:t>
            </w:r>
          </w:p>
        </w:tc>
        <w:tc>
          <w:tcPr>
            <w:tcW w:w="1862" w:type="dxa"/>
          </w:tcPr>
          <w:p>
            <w:pPr>
              <w:rPr>
                <w:rFonts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6777" w:type="dxa"/>
            <w:vAlign w:val="center"/>
          </w:tcPr>
          <w:p>
            <w:pPr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总分：</w:t>
            </w:r>
          </w:p>
        </w:tc>
        <w:tc>
          <w:tcPr>
            <w:tcW w:w="1862" w:type="dxa"/>
          </w:tcPr>
          <w:p>
            <w:pPr>
              <w:rPr>
                <w:rFonts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2" w:hRule="atLeast"/>
        </w:trPr>
        <w:tc>
          <w:tcPr>
            <w:tcW w:w="8639" w:type="dxa"/>
            <w:gridSpan w:val="2"/>
          </w:tcPr>
          <w:p>
            <w:pPr>
              <w:spacing w:line="360" w:lineRule="auto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对该项目的综合评论：</w:t>
            </w:r>
          </w:p>
          <w:p>
            <w:pPr>
              <w:spacing w:line="360" w:lineRule="auto"/>
              <w:ind w:firstLine="480" w:firstLineChars="200"/>
              <w:rPr>
                <w:rFonts w:hAnsi="宋体"/>
                <w:sz w:val="24"/>
              </w:rPr>
            </w:pPr>
          </w:p>
          <w:p>
            <w:pPr>
              <w:spacing w:line="360" w:lineRule="auto"/>
              <w:ind w:firstLine="480" w:firstLineChars="200"/>
              <w:rPr>
                <w:rFonts w:hAnsi="宋体"/>
                <w:sz w:val="24"/>
              </w:rPr>
            </w:pPr>
          </w:p>
          <w:p>
            <w:pPr>
              <w:spacing w:line="360" w:lineRule="auto"/>
              <w:ind w:firstLine="480" w:firstLineChars="200"/>
              <w:rPr>
                <w:rFonts w:hAnsi="宋体"/>
                <w:sz w:val="24"/>
              </w:rPr>
            </w:pPr>
          </w:p>
          <w:p>
            <w:pPr>
              <w:spacing w:line="360" w:lineRule="auto"/>
              <w:ind w:firstLine="480" w:firstLineChars="200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□ 十分希望参加本项目   □ 项目一般，愿意参加    □不参加</w:t>
            </w:r>
          </w:p>
        </w:tc>
      </w:tr>
    </w:tbl>
    <w:p>
      <w:pPr>
        <w:spacing w:line="360" w:lineRule="auto"/>
        <w:ind w:firstLine="480" w:firstLineChars="200"/>
        <w:rPr>
          <w:rFonts w:hAnsi="宋体"/>
          <w:sz w:val="24"/>
        </w:rPr>
      </w:pPr>
      <w:r>
        <w:rPr>
          <w:rFonts w:hint="eastAsia" w:hAnsi="宋体"/>
          <w:sz w:val="24"/>
        </w:rPr>
        <w:t>主要研究者签名及日期：</w:t>
      </w:r>
    </w:p>
    <w:p>
      <w:pPr>
        <w:spacing w:line="360" w:lineRule="auto"/>
        <w:ind w:firstLine="480" w:firstLineChars="200"/>
        <w:rPr>
          <w:rFonts w:hAnsi="宋体"/>
          <w:sz w:val="24"/>
        </w:rPr>
      </w:pPr>
      <w:r>
        <w:rPr>
          <w:rFonts w:hint="eastAsia" w:hAnsi="宋体"/>
          <w:sz w:val="24"/>
        </w:rPr>
        <w:t>备注：</w:t>
      </w:r>
    </w:p>
    <w:p>
      <w:pPr>
        <w:spacing w:line="360" w:lineRule="auto"/>
        <w:ind w:firstLine="480" w:firstLineChars="200"/>
        <w:rPr>
          <w:rFonts w:hAnsi="宋体"/>
          <w:sz w:val="24"/>
        </w:rPr>
      </w:pPr>
      <w:r>
        <w:rPr>
          <w:rFonts w:hint="eastAsia" w:hAnsi="宋体"/>
          <w:sz w:val="24"/>
        </w:rPr>
        <w:t>1.如果评分在 80 分以上，研究组可提交机构办申请审核；</w:t>
      </w:r>
    </w:p>
    <w:p>
      <w:pPr>
        <w:spacing w:line="360" w:lineRule="auto"/>
        <w:ind w:firstLine="480" w:firstLineChars="200"/>
        <w:rPr>
          <w:rFonts w:hAnsi="宋体"/>
          <w:sz w:val="24"/>
        </w:rPr>
      </w:pPr>
      <w:r>
        <w:rPr>
          <w:rFonts w:hint="eastAsia" w:hAnsi="宋体"/>
          <w:sz w:val="24"/>
        </w:rPr>
        <w:t>2.如果评分在 60—80 分，请研究团队予以讨论修改后再提交；</w:t>
      </w:r>
    </w:p>
    <w:p>
      <w:pPr>
        <w:spacing w:line="360" w:lineRule="auto"/>
        <w:ind w:firstLine="480" w:firstLineChars="200"/>
      </w:pPr>
      <w:r>
        <w:rPr>
          <w:rFonts w:hint="eastAsia" w:hAnsi="宋体"/>
          <w:sz w:val="24"/>
        </w:rPr>
        <w:t>3.如果评分在 60 分以下，不建议承接此项目。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rFonts w:hint="eastAsia" w:asciiTheme="minorEastAsia" w:hAnsiTheme="minorEastAsia" w:eastAsiaTheme="minorEastAsia" w:cstheme="minorEastAsia"/>
        <w:lang w:val="en-US" w:eastAsia="zh-CN"/>
      </w:rPr>
      <w:t>版本号：V1.0 版本日期：2024年12月20日</w:t>
    </w:r>
    <w:bookmarkStart w:id="0" w:name="_GoBack"/>
    <w:bookmarkEnd w:id="0"/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single" w:color="auto" w:sz="4" w:space="0"/>
      </w:pBdr>
      <w:jc w:val="both"/>
    </w:pPr>
    <w:r>
      <w:rPr>
        <w:rFonts w:hint="eastAsia"/>
      </w:rPr>
      <w:t>江西省皮肤病专科医院国家药物</w:t>
    </w:r>
    <w:r>
      <w:rPr>
        <w:rFonts w:hint="eastAsia"/>
        <w:lang w:val="en-US" w:eastAsia="zh-CN"/>
      </w:rPr>
      <w:t>/医疗器械</w:t>
    </w:r>
    <w:r>
      <w:rPr>
        <w:rFonts w:hint="eastAsia"/>
      </w:rPr>
      <w:t xml:space="preserve">临床试验机构             </w:t>
    </w:r>
    <w:r>
      <w:rPr>
        <w:rFonts w:hint="eastAsia"/>
        <w:lang w:val="en-US" w:eastAsia="zh-CN"/>
      </w:rPr>
      <w:t xml:space="preserve"> </w:t>
    </w:r>
    <w:r>
      <w:rPr>
        <w:rFonts w:hint="eastAsia"/>
      </w:rPr>
      <w:t xml:space="preserve">    </w:t>
    </w:r>
    <w:r>
      <w:rPr>
        <w:rFonts w:hint="eastAsia"/>
        <w:lang w:val="en-US" w:eastAsia="zh-CN"/>
      </w:rPr>
      <w:t xml:space="preserve"> </w:t>
    </w:r>
    <w:r>
      <w:rPr>
        <w:rFonts w:hint="eastAsia"/>
      </w:rPr>
      <w:t xml:space="preserve"> </w:t>
    </w:r>
    <w:r>
      <w:rPr>
        <w:rFonts w:hint="eastAsia"/>
        <w:lang w:val="en-US" w:eastAsia="zh-CN"/>
      </w:rPr>
      <w:t>SPY JG-ZD-001-AF05:V1.0</w:t>
    </w:r>
    <w:r>
      <w:rPr>
        <w:rFonts w:hint="eastAsia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E34684"/>
    <w:rsid w:val="0A640602"/>
    <w:rsid w:val="2BE34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2024-12-18T05:24:00Z</dcterms:created>
  <dc:creator>希兮</dc:creator>
  <cp:lastModifiedBy>希兮</cp:lastModifiedBy>
  <dcterms:modified xsi:type="dcterms:W3CDTF">2025-01-09T01:08:22Z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39D31EA5C0C6491881FADF5AFE0E3781_11</vt:lpwstr>
  </property>
</Properties>
</file>